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ÆLITEFLO™*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Mikrohybridní kompozitum s nízkým modulem elasticity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VŠEOBECNÉ INFORMACE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</w:t>
      </w: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je světlem tuhnoucí mikrohybridní kompozitum s nízkým modulem elasticity. Přestože je </w:t>
      </w: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</w:t>
      </w: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tekoucí, jeho vlastnosti zabraňují odtékání pro lepší kontrolu v těžko dostupných oblastech.  Použitím přiložených kanyl lze </w:t>
      </w: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</w:t>
      </w: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snadno aplikovat přímo do kavity.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Modul elasticity dentinu1 je 18 GPa, zatímco modul elasticity </w:t>
      </w: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</w:t>
      </w: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je &lt;6 GPa.  Materiál je tedy podstatně elastičtější a je schopen kompenzovat polymerační smršťování a snížit frekvenci výskytu okrajových mikrospár.  Toto je obzvlášť důležité u nahrazování dentinu několika výplněmi, kde vysoce plněný pevný kompozit může nakonec odpadnout.</w:t>
      </w:r>
    </w:p>
    <w:p w:rsidR="009C0C6D" w:rsidRPr="009C0C6D" w:rsidRDefault="009C0C6D" w:rsidP="009C0C6D">
      <w:pPr>
        <w:jc w:val="both"/>
        <w:rPr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Indikace na použití: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Hlavní použití</w:t>
      </w: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 ÆLITEFLO </w:t>
      </w: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je: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třída V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třída III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bukální opravy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malé nenamáhané třídy IV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opravy porcelánu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bondování porcelánových fazet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preventivní kompozitní výplně (dospělí)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dlahování - cementování zubu k zubu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malé dostavby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oprava marginálních defektů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dočasné třídy I a II</w:t>
      </w:r>
    </w:p>
    <w:p w:rsidR="009C0C6D" w:rsidRPr="009C0C6D" w:rsidRDefault="009C0C6D" w:rsidP="009C0C6D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pečetění implantátů</w:t>
      </w:r>
    </w:p>
    <w:p w:rsidR="009C0C6D" w:rsidRPr="009C0C6D" w:rsidRDefault="009C0C6D" w:rsidP="009C0C6D">
      <w:pPr>
        <w:jc w:val="both"/>
        <w:rPr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Druhotné použití ÆLITEFLO je: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kavity liner (třída I/II)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pečetidlo fisur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V</w:t>
      </w:r>
      <w:r>
        <w:rPr>
          <w:rFonts w:ascii="Times New Roman" w:hAnsi="Times New Roman" w:cs="Times New Roman"/>
          <w:b/>
          <w:bCs/>
          <w:color w:val="000000"/>
          <w:w w:val="80"/>
          <w:lang w:val="cs-CZ"/>
        </w:rPr>
        <w:t>arování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V případě nechtěného zasažení zraku, vypláchněte jej velkým množstvím vody a vyhledejte lékařské ošetření. V případě kontaktu s jinými tkáněmi je oplachujte několik minut pod tekoucí vodou.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U</w:t>
      </w:r>
      <w:r>
        <w:rPr>
          <w:rFonts w:ascii="Times New Roman" w:hAnsi="Times New Roman" w:cs="Times New Roman"/>
          <w:b/>
          <w:bCs/>
          <w:color w:val="000000"/>
          <w:w w:val="80"/>
          <w:lang w:val="cs-CZ"/>
        </w:rPr>
        <w:t>pozornění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Kros-kontaminace: Produkt může obsahovat součásti, které jsou určeny pro jednorázové použití. Použité nebo kontaminované kanyly zlikvidujte. Nečistěte, desinfikujte nebo opětovně používejte.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O</w:t>
      </w:r>
      <w:r>
        <w:rPr>
          <w:rFonts w:ascii="Times New Roman" w:hAnsi="Times New Roman" w:cs="Times New Roman"/>
          <w:b/>
          <w:bCs/>
          <w:color w:val="000000"/>
          <w:w w:val="80"/>
          <w:lang w:val="cs-CZ"/>
        </w:rPr>
        <w:t>patření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color w:val="000000"/>
          <w:w w:val="80"/>
          <w:lang w:val="cs-CZ"/>
        </w:rPr>
        <w:t>Zabraňte kontaktu s pokožkou; nezpolymerované pryskyřice mohou způsobit u citlivých jedinců podráždění pokožky. V případě zasažení, omyjte pokožku mýdlem a vodou.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color w:val="000000"/>
          <w:w w:val="80"/>
          <w:lang w:val="cs-CZ"/>
        </w:rPr>
        <w:t>Při používání dentálních adheziv, kontaminace slinami vážně snižuje účinek bondu.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color w:val="000000"/>
          <w:w w:val="80"/>
          <w:lang w:val="cs-CZ"/>
        </w:rPr>
        <w:t>Zkontrolujte jednotlivé komponenty, u nichž se může lišit exspirace.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color w:val="000000"/>
          <w:w w:val="80"/>
          <w:lang w:val="cs-CZ"/>
        </w:rPr>
        <w:t>Bezpečnostní list je zasílán na vyžádání.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color w:val="000000"/>
          <w:w w:val="80"/>
          <w:lang w:val="cs-CZ"/>
        </w:rPr>
        <w:t>Bezpečnostní listy jsou k </w:t>
      </w:r>
      <w:r w:rsidRPr="009C0C6D">
        <w:rPr>
          <w:rFonts w:ascii="Times New Roman" w:hAnsi="Times New Roman" w:cs="Times New Roman"/>
          <w:w w:val="80"/>
          <w:lang w:val="cs-CZ"/>
        </w:rPr>
        <w:t xml:space="preserve">dispozici na </w:t>
      </w:r>
      <w:hyperlink r:id="rId5" w:history="1">
        <w:r w:rsidRPr="009C0C6D">
          <w:rPr>
            <w:rFonts w:ascii="Times New Roman" w:hAnsi="Times New Roman" w:cs="Times New Roman"/>
            <w:b/>
            <w:bCs/>
            <w:w w:val="80"/>
            <w:lang w:val="cs-CZ"/>
          </w:rPr>
          <w:t>www.bisco.com</w:t>
        </w:r>
      </w:hyperlink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/>
          <w:color w:val="000000"/>
          <w:w w:val="80"/>
          <w:lang w:val="cs-CZ"/>
        </w:rPr>
        <w:t>Užitečné rady</w:t>
      </w: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9C0C6D">
        <w:rPr>
          <w:rFonts w:ascii="Times New Roman" w:hAnsi="Times New Roman" w:cs="Times New Roman"/>
          <w:bCs/>
          <w:color w:val="000000"/>
          <w:w w:val="80"/>
          <w:lang w:val="cs-CZ"/>
        </w:rPr>
        <w:t>Povrch výplně se Vám může zdát pěkný a lesklý ihned po nanesení a zpolymerování, ale protože obsahuje kyslíkovou inhibiční vrstvu, je nutné ji odstranit a zabránit tak vzniku plaku.</w:t>
      </w:r>
    </w:p>
    <w:p w:rsidR="009C0C6D" w:rsidRPr="009C0C6D" w:rsidRDefault="009C0C6D" w:rsidP="009C0C6D">
      <w:pPr>
        <w:jc w:val="both"/>
        <w:rPr>
          <w:lang w:val="cs-CZ"/>
        </w:rPr>
      </w:pPr>
    </w:p>
    <w:p w:rsidR="009C0C6D" w:rsidRPr="009C0C6D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b/>
          <w:lang w:val="cs-CZ"/>
        </w:rPr>
      </w:pPr>
      <w:r w:rsidRPr="009C0C6D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NÁVOD K POUŽITÍ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Před izolací zvolte vhodný odstín </w:t>
      </w: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.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Sejměte víčko ze zvolené stříkačky a pevně nasaďte kanylu.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Dbejte na to, aby byla kavita řádně vyčištěna dle instrukcí zvoleného bondu.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lastRenderedPageBreak/>
        <w:t>Aplikujte adhezivum dle instrukcí výrobce.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Do vypreparované kavity nanášejte 1-2 mm vrstvy zvoleného odstínu kompozita.</w:t>
      </w:r>
    </w:p>
    <w:p w:rsidR="009C0C6D" w:rsidRPr="0047641E" w:rsidRDefault="009C0C6D" w:rsidP="009C0C6D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Každou vrstvu polymerujte 20 vteřin. Pokračujte v dostavbě a vrstvení dle potřeby.</w:t>
      </w:r>
    </w:p>
    <w:p w:rsidR="009C0C6D" w:rsidRPr="009C0C6D" w:rsidRDefault="009C0C6D" w:rsidP="009C0C6D">
      <w:pPr>
        <w:jc w:val="both"/>
        <w:rPr>
          <w:lang w:val="cs-CZ"/>
        </w:rPr>
      </w:pP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HYGIENA: </w:t>
      </w:r>
      <w:r>
        <w:rPr>
          <w:rFonts w:ascii="Times New Roman" w:hAnsi="Times New Roman" w:cs="Times New Roman"/>
          <w:bCs/>
          <w:color w:val="000000"/>
          <w:w w:val="80"/>
          <w:lang w:val="cs-CZ"/>
        </w:rPr>
        <w:t>Stříkačku uzavřete pomocí uzávěru luer lock. Používejte běžně dostupné hygienické ochranné obaly, abyste zabránili kontaminaci stříkačky během úkonu.</w:t>
      </w: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LIKVIDACE: </w:t>
      </w:r>
      <w:r>
        <w:rPr>
          <w:rFonts w:ascii="Times New Roman" w:hAnsi="Times New Roman" w:cs="Times New Roman"/>
          <w:bCs/>
          <w:color w:val="000000"/>
          <w:w w:val="80"/>
          <w:lang w:val="cs-CZ"/>
        </w:rPr>
        <w:t>Dodržujte příslušné státní nebo regionální směrnice o likvidaci odpadu</w:t>
      </w: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bookmarkStart w:id="0" w:name="_GoBack"/>
      <w:bookmarkEnd w:id="0"/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SKLADOVÁNÍ: </w:t>
      </w:r>
      <w:r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Uchovávejte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při pokojové teplotě (20 - 25</w:t>
      </w:r>
      <w:r w:rsidRPr="00E22F21">
        <w:rPr>
          <w:rFonts w:ascii="Times New Roman" w:hAnsi="Times New Roman" w:cs="Times New Roman"/>
          <w:bCs/>
          <w:color w:val="000000"/>
          <w:w w:val="80"/>
          <w:vertAlign w:val="superscript"/>
          <w:lang w:val="cs-CZ"/>
        </w:rPr>
        <w:t>o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C).</w:t>
      </w: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2F69D2" w:rsidRPr="0047641E" w:rsidRDefault="002F69D2" w:rsidP="002F69D2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ZÁRUKA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w w:val="80"/>
          <w:lang w:val="cs-CZ"/>
        </w:rPr>
        <w:t xml:space="preserve">Společnost </w:t>
      </w:r>
      <w:r w:rsidRPr="00D20BC0">
        <w:rPr>
          <w:rFonts w:ascii="Times New Roman" w:hAnsi="Times New Roman" w:cs="Times New Roman"/>
          <w:color w:val="000000"/>
          <w:w w:val="80"/>
          <w:lang w:val="cs-CZ"/>
        </w:rPr>
        <w:t>BISCO</w:t>
      </w:r>
      <w:r>
        <w:rPr>
          <w:rFonts w:ascii="Times New Roman" w:hAnsi="Times New Roman" w:cs="Times New Roman"/>
          <w:color w:val="000000"/>
          <w:w w:val="80"/>
          <w:lang w:val="cs-CZ"/>
        </w:rPr>
        <w:t xml:space="preserve"> se zaručuje vyměnit poškozené produkty. Společnost </w:t>
      </w:r>
      <w:r w:rsidRPr="00D20BC0">
        <w:rPr>
          <w:rFonts w:ascii="Times New Roman" w:hAnsi="Times New Roman" w:cs="Times New Roman"/>
          <w:color w:val="000000"/>
          <w:w w:val="80"/>
          <w:lang w:val="cs-CZ"/>
        </w:rPr>
        <w:t>BISCO</w:t>
      </w:r>
      <w:r>
        <w:rPr>
          <w:rFonts w:ascii="Times New Roman" w:hAnsi="Times New Roman" w:cs="Times New Roman"/>
          <w:color w:val="000000"/>
          <w:w w:val="80"/>
          <w:lang w:val="cs-CZ"/>
        </w:rPr>
        <w:t xml:space="preserve"> nepřejímá odpovědnost za poškození či škody způsobené použitím produktu jinak, než je uvedeno v návodu. Za vhodné použití produktu zodpovídá uživatel, který také na sebe přebírá s tím spojená rizika</w:t>
      </w:r>
      <w:r>
        <w:rPr>
          <w:rFonts w:ascii="Times New Roman" w:hAnsi="Times New Roman" w:cs="Times New Roman"/>
          <w:bCs/>
          <w:color w:val="000000"/>
          <w:w w:val="80"/>
          <w:lang w:val="cs-CZ"/>
        </w:rPr>
        <w:t>.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</w:t>
      </w:r>
    </w:p>
    <w:p w:rsidR="009C0C6D" w:rsidRPr="009C0C6D" w:rsidRDefault="009C0C6D" w:rsidP="009C0C6D">
      <w:pPr>
        <w:pStyle w:val="Zkladntext"/>
        <w:rPr>
          <w:sz w:val="20"/>
          <w:szCs w:val="20"/>
        </w:rPr>
      </w:pPr>
    </w:p>
    <w:p w:rsidR="009C0C6D" w:rsidRPr="0047641E" w:rsidRDefault="009C0C6D" w:rsidP="009C0C6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 </w:t>
      </w:r>
      <w:r>
        <w:rPr>
          <w:rFonts w:ascii="Times New Roman" w:hAnsi="Times New Roman" w:cs="Times New Roman"/>
          <w:bCs/>
          <w:color w:val="000000"/>
          <w:w w:val="80"/>
        </w:rPr>
        <w:t xml:space="preserve">*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ÆLITEFLO</w:t>
      </w:r>
      <w:r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je obchodní značka společnosti BISCO, Inc.</w:t>
      </w:r>
    </w:p>
    <w:p w:rsidR="009C0C6D" w:rsidRPr="009C0C6D" w:rsidRDefault="009C0C6D" w:rsidP="009C0C6D">
      <w:pPr>
        <w:widowControl w:val="0"/>
        <w:tabs>
          <w:tab w:val="left" w:pos="100"/>
          <w:tab w:val="left" w:pos="240"/>
          <w:tab w:val="left" w:pos="360"/>
          <w:tab w:val="left" w:pos="440"/>
        </w:tabs>
        <w:spacing w:line="288" w:lineRule="auto"/>
        <w:jc w:val="both"/>
        <w:textAlignment w:val="center"/>
        <w:rPr>
          <w:color w:val="000000"/>
          <w:sz w:val="16"/>
          <w:szCs w:val="16"/>
          <w:lang w:val="cs-CZ"/>
        </w:rPr>
      </w:pPr>
      <w:r w:rsidRPr="009C0C6D">
        <w:rPr>
          <w:color w:val="000000"/>
          <w:position w:val="2"/>
          <w:sz w:val="16"/>
          <w:szCs w:val="16"/>
          <w:vertAlign w:val="superscript"/>
          <w:lang w:val="cs-CZ"/>
        </w:rPr>
        <w:t>1</w:t>
      </w:r>
      <w:r w:rsidRPr="009C0C6D">
        <w:rPr>
          <w:color w:val="000000"/>
          <w:sz w:val="16"/>
          <w:szCs w:val="16"/>
          <w:lang w:val="cs-CZ"/>
        </w:rPr>
        <w:t xml:space="preserve"> Craig RG, Peyton FA. Elastic and mechanical properties of human dentin, J. Dent. Res. 1958; 37:(4) 710-718.</w:t>
      </w:r>
    </w:p>
    <w:p w:rsidR="009C0C6D" w:rsidRPr="009C0C6D" w:rsidRDefault="009C0C6D" w:rsidP="009C0C6D">
      <w:pPr>
        <w:jc w:val="both"/>
        <w:rPr>
          <w:lang w:val="cs-CZ"/>
        </w:rPr>
      </w:pPr>
    </w:p>
    <w:p w:rsidR="00B87B85" w:rsidRPr="009C0C6D" w:rsidRDefault="00B87B85" w:rsidP="009C0C6D">
      <w:pPr>
        <w:rPr>
          <w:lang w:val="cs-CZ"/>
        </w:rPr>
      </w:pPr>
    </w:p>
    <w:sectPr w:rsidR="00B87B85" w:rsidRPr="009C0C6D" w:rsidSect="009C0C6D">
      <w:pgSz w:w="11907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5E9"/>
    <w:multiLevelType w:val="hybridMultilevel"/>
    <w:tmpl w:val="C6820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72F"/>
    <w:multiLevelType w:val="singleLevel"/>
    <w:tmpl w:val="D29069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2A7661"/>
    <w:multiLevelType w:val="hybridMultilevel"/>
    <w:tmpl w:val="9FCA7DD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5"/>
    <w:rsid w:val="002F69D2"/>
    <w:rsid w:val="007B77BF"/>
    <w:rsid w:val="009C0C6D"/>
    <w:rsid w:val="00B87B85"/>
    <w:rsid w:val="00B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120CC95-07CD-40BD-A859-9C90168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C0C6D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C0C6D"/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styleId="Siln">
    <w:name w:val="Strong"/>
    <w:qFormat/>
    <w:rsid w:val="009C0C6D"/>
    <w:rPr>
      <w:b/>
      <w:bCs/>
    </w:rPr>
  </w:style>
  <w:style w:type="character" w:styleId="Hypertextovodkaz">
    <w:name w:val="Hyperlink"/>
    <w:rsid w:val="009C0C6D"/>
    <w:rPr>
      <w:color w:val="0563C1"/>
      <w:u w:val="single"/>
    </w:rPr>
  </w:style>
  <w:style w:type="paragraph" w:styleId="Zkladntext">
    <w:name w:val="Body Text"/>
    <w:basedOn w:val="Normln"/>
    <w:link w:val="ZkladntextChar"/>
    <w:rsid w:val="009C0C6D"/>
    <w:pPr>
      <w:jc w:val="both"/>
    </w:pPr>
    <w:rPr>
      <w:rFonts w:ascii="Times New Roman" w:eastAsia="Times New Roman" w:hAnsi="Times New Roman" w:cs="Times New Roman"/>
      <w:sz w:val="1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C0C6D"/>
    <w:rPr>
      <w:rFonts w:ascii="Times New Roman" w:eastAsia="Times New Roman" w:hAnsi="Times New Roman" w:cs="Times New Roman"/>
      <w:sz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C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2</cp:revision>
  <dcterms:created xsi:type="dcterms:W3CDTF">2016-09-06T13:00:00Z</dcterms:created>
  <dcterms:modified xsi:type="dcterms:W3CDTF">2016-09-06T13:00:00Z</dcterms:modified>
</cp:coreProperties>
</file>